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F5" w:rsidRDefault="000D17F5" w:rsidP="000D17F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Pr="004F1519">
        <w:rPr>
          <w:rFonts w:ascii="Times New Roman" w:hAnsi="Times New Roman"/>
          <w:b/>
          <w:i/>
          <w:sz w:val="28"/>
          <w:szCs w:val="28"/>
        </w:rPr>
        <w:t>ритерии оценки сочинений, участвующих в Конкурсе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0D17F5" w:rsidRPr="004F1519" w:rsidRDefault="000D17F5" w:rsidP="000D17F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1. Формулировка темы сочинения и соответствие сочинения тематическим направлениям Конкурса. </w:t>
      </w:r>
      <w:proofErr w:type="gramStart"/>
      <w:r w:rsidRPr="00CA3105">
        <w:rPr>
          <w:rFonts w:ascii="Times New Roman" w:hAnsi="Times New Roman"/>
          <w:sz w:val="28"/>
          <w:szCs w:val="28"/>
        </w:rPr>
        <w:t xml:space="preserve">Критерий позволяет выявить и оценить степень понимания участником тематики конкурса, умение создавать текст на определенную тему, размышлять в заданном тематическом поле, знание литературного материала, входящего в тематику Конкурса; оригинальность авторского подхода к созданию сочинения в контексте заданных тематических направлений, соотнесенность с заданным тематическим направлением, адекватность историко-литературному или литературному материалу, соответствие темы и содержания. </w:t>
      </w:r>
      <w:proofErr w:type="gramEnd"/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2. Соблюдение базовых характеристик жанра сочинения (в зависимости от выбранного жанра). Критерий позволяет выявить и оценить степень владения участником знаниями и умениями в области жанровых особенностей текстов, умение создавать собственный текст с опорой на характерные признаки жанра, понимание взаимозависимости содержания и жанра текста, обоснованность выбора того или иного жанра для выражения собственного коммуникативного замысла.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3. Композиция сочинения. 14 Критерий позволяет выявить и оценить композиционные качества сочинения, умения автора в области построения связного письменного текста: наличие и цельность композиции, наличие вычленяемых композиционных элементов, логичность их расположения и соразмерность относительно друг друга, соответствие композиции выбранному жанру и логике развития мысли.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4. Авторское восприятие тематики и проблематики сочинения. Критерий позволяет выявить и оценить наличие в сочинении оригинальной авторской составляющей, которая вносит в текст неповторимость, индивидуальность и способствует усилению его воздействия на читателя. Критерий позволяет выявить и оценить уровень проявления авторского «я» в конкурсной работе, воплощение в работе собственной читательской и человеческой позиции, морально-этических установок автора, соотнесенность содержания работы с личностным интеллектуальным и эмоционально-эстетическим опытом, глубину восприятия литературного материала, способность к личной интерпретации литературного материала.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5. Художественность сочинения. Критерий позволяет оценить творческую и языковую составляющую творческой работы. Художественность может достигаться использованием различных стилистических приемов, изобразительно-выразительных средств языка (тропов и стилистических фигур), богатством и разнообразием лексики, умелым использованием разнообразных синтаксических конструкций.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6. Общее читательское восприятие текста сочинения. – Дополнительный (вариативный) балл. Выставляется членами жюри федерального этапа Конкурса. Дополнительный балл участник Конкурса может получить от члена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105">
        <w:rPr>
          <w:rFonts w:ascii="Times New Roman" w:hAnsi="Times New Roman"/>
          <w:sz w:val="28"/>
          <w:szCs w:val="28"/>
        </w:rPr>
        <w:lastRenderedPageBreak/>
        <w:t xml:space="preserve">Жюри как читателя оригинального авторского текста, если текст сочинения произвел на читающего сильное впечатление благодаря каким-то своим качествам, которые невозможно оценить в соответствии с перечисленными выше установленными критериями. </w:t>
      </w:r>
      <w:proofErr w:type="gramEnd"/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17F5" w:rsidRDefault="000D17F5" w:rsidP="000D17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3105">
        <w:rPr>
          <w:rFonts w:ascii="Times New Roman" w:hAnsi="Times New Roman"/>
          <w:b/>
          <w:sz w:val="28"/>
          <w:szCs w:val="28"/>
        </w:rPr>
        <w:t>Показатели оценки по критериям и их выражение в баллах</w:t>
      </w:r>
    </w:p>
    <w:p w:rsidR="000D17F5" w:rsidRPr="001916F3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Максимальный балл по каждому показателю – 5.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A3105">
        <w:rPr>
          <w:rFonts w:ascii="Times New Roman" w:hAnsi="Times New Roman"/>
          <w:sz w:val="28"/>
          <w:szCs w:val="28"/>
        </w:rPr>
        <w:t xml:space="preserve">тоговая сумма баллов, выставленных одним членом жюри за одну конкурсную работу, не может превышать 100 баллов.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b/>
          <w:sz w:val="28"/>
          <w:szCs w:val="28"/>
        </w:rPr>
        <w:t>Критери</w:t>
      </w:r>
      <w:r w:rsidRPr="001916F3">
        <w:rPr>
          <w:rFonts w:ascii="Times New Roman" w:hAnsi="Times New Roman"/>
          <w:b/>
          <w:sz w:val="28"/>
          <w:szCs w:val="28"/>
        </w:rPr>
        <w:t>и и п</w:t>
      </w:r>
      <w:r w:rsidRPr="00CA3105">
        <w:rPr>
          <w:rFonts w:ascii="Times New Roman" w:hAnsi="Times New Roman"/>
          <w:b/>
          <w:sz w:val="28"/>
          <w:szCs w:val="28"/>
        </w:rPr>
        <w:t xml:space="preserve">оказатели </w:t>
      </w:r>
      <w:r>
        <w:rPr>
          <w:rFonts w:ascii="Times New Roman" w:hAnsi="Times New Roman"/>
          <w:b/>
          <w:sz w:val="28"/>
          <w:szCs w:val="28"/>
        </w:rPr>
        <w:t>(</w:t>
      </w:r>
      <w:r w:rsidRPr="00CA3105">
        <w:rPr>
          <w:rFonts w:ascii="Times New Roman" w:hAnsi="Times New Roman"/>
          <w:sz w:val="28"/>
          <w:szCs w:val="28"/>
        </w:rPr>
        <w:t>Оценка в баллах</w:t>
      </w:r>
      <w:r>
        <w:rPr>
          <w:rFonts w:ascii="Times New Roman" w:hAnsi="Times New Roman"/>
          <w:sz w:val="28"/>
          <w:szCs w:val="28"/>
        </w:rPr>
        <w:t>)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>1 Формулировка темы сочинения и соответствие сочинения тематическим направлениям 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1.1. соответствие сочинения одному из тематических направлений Конкурса </w:t>
      </w:r>
      <w:r>
        <w:rPr>
          <w:rFonts w:ascii="Times New Roman" w:hAnsi="Times New Roman"/>
          <w:sz w:val="28"/>
          <w:szCs w:val="28"/>
        </w:rPr>
        <w:t>(</w:t>
      </w:r>
      <w:r w:rsidRPr="00CA3105">
        <w:rPr>
          <w:rFonts w:ascii="Times New Roman" w:hAnsi="Times New Roman"/>
          <w:sz w:val="28"/>
          <w:szCs w:val="28"/>
        </w:rPr>
        <w:t>1 – 5</w:t>
      </w:r>
      <w:r>
        <w:rPr>
          <w:rFonts w:ascii="Times New Roman" w:hAnsi="Times New Roman"/>
          <w:sz w:val="28"/>
          <w:szCs w:val="28"/>
        </w:rPr>
        <w:t>)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 1.2. знание литературного материала, входящего в тематику Конкурса </w:t>
      </w:r>
      <w:r>
        <w:rPr>
          <w:rFonts w:ascii="Times New Roman" w:hAnsi="Times New Roman"/>
          <w:sz w:val="28"/>
          <w:szCs w:val="28"/>
        </w:rPr>
        <w:t>(</w:t>
      </w:r>
      <w:r w:rsidRPr="00CA3105">
        <w:rPr>
          <w:rFonts w:ascii="Times New Roman" w:hAnsi="Times New Roman"/>
          <w:sz w:val="28"/>
          <w:szCs w:val="28"/>
        </w:rPr>
        <w:t>1 – 5</w:t>
      </w:r>
      <w:r>
        <w:rPr>
          <w:rFonts w:ascii="Times New Roman" w:hAnsi="Times New Roman"/>
          <w:sz w:val="28"/>
          <w:szCs w:val="28"/>
        </w:rPr>
        <w:t>)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1.3. оригинальность формулировки темы сочинения </w:t>
      </w:r>
      <w:r>
        <w:rPr>
          <w:rFonts w:ascii="Times New Roman" w:hAnsi="Times New Roman"/>
          <w:sz w:val="28"/>
          <w:szCs w:val="28"/>
        </w:rPr>
        <w:t>(</w:t>
      </w:r>
      <w:r w:rsidRPr="00CA3105">
        <w:rPr>
          <w:rFonts w:ascii="Times New Roman" w:hAnsi="Times New Roman"/>
          <w:sz w:val="28"/>
          <w:szCs w:val="28"/>
        </w:rPr>
        <w:t>1 – 5</w:t>
      </w:r>
      <w:r>
        <w:rPr>
          <w:rFonts w:ascii="Times New Roman" w:hAnsi="Times New Roman"/>
          <w:sz w:val="28"/>
          <w:szCs w:val="28"/>
        </w:rPr>
        <w:t>)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1.4. адекватность темы сочинения выбранному жанру </w:t>
      </w:r>
      <w:r>
        <w:rPr>
          <w:rFonts w:ascii="Times New Roman" w:hAnsi="Times New Roman"/>
          <w:sz w:val="28"/>
          <w:szCs w:val="28"/>
        </w:rPr>
        <w:t>(</w:t>
      </w:r>
      <w:r w:rsidRPr="00CA3105">
        <w:rPr>
          <w:rFonts w:ascii="Times New Roman" w:hAnsi="Times New Roman"/>
          <w:sz w:val="28"/>
          <w:szCs w:val="28"/>
        </w:rPr>
        <w:t>1 – 5</w:t>
      </w:r>
      <w:r>
        <w:rPr>
          <w:rFonts w:ascii="Times New Roman" w:hAnsi="Times New Roman"/>
          <w:sz w:val="28"/>
          <w:szCs w:val="28"/>
        </w:rPr>
        <w:t>)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 1.5. соответствие темы и содержания </w:t>
      </w:r>
      <w:r>
        <w:rPr>
          <w:rFonts w:ascii="Times New Roman" w:hAnsi="Times New Roman"/>
          <w:sz w:val="28"/>
          <w:szCs w:val="28"/>
        </w:rPr>
        <w:t>(1</w:t>
      </w:r>
      <w:r w:rsidRPr="00CA3105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>).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2 Соблюдение базовых </w:t>
      </w:r>
      <w:r>
        <w:rPr>
          <w:rFonts w:ascii="Times New Roman" w:hAnsi="Times New Roman"/>
          <w:sz w:val="28"/>
          <w:szCs w:val="28"/>
        </w:rPr>
        <w:t>х</w:t>
      </w:r>
      <w:r w:rsidRPr="00CA3105">
        <w:rPr>
          <w:rFonts w:ascii="Times New Roman" w:hAnsi="Times New Roman"/>
          <w:sz w:val="28"/>
          <w:szCs w:val="28"/>
        </w:rPr>
        <w:t>арактеристик жанра сочинения (в зависимости от выбранного жанра)</w:t>
      </w:r>
      <w:r>
        <w:rPr>
          <w:rFonts w:ascii="Times New Roman" w:hAnsi="Times New Roman"/>
          <w:sz w:val="28"/>
          <w:szCs w:val="28"/>
        </w:rPr>
        <w:t>: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>2.1. наличие в сочинении признаков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A3105">
        <w:rPr>
          <w:rFonts w:ascii="Times New Roman" w:hAnsi="Times New Roman"/>
          <w:sz w:val="28"/>
          <w:szCs w:val="28"/>
        </w:rPr>
        <w:t>выбранного жанра</w:t>
      </w:r>
      <w:r>
        <w:rPr>
          <w:rFonts w:ascii="Times New Roman" w:hAnsi="Times New Roman"/>
          <w:sz w:val="28"/>
          <w:szCs w:val="28"/>
        </w:rPr>
        <w:t>-</w:t>
      </w:r>
      <w:r w:rsidRPr="00CA3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</w:t>
      </w:r>
      <w:r w:rsidRPr="00CA3105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>).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2.2. соответствие содержания сочинения выбранному жанру </w:t>
      </w:r>
      <w:r>
        <w:rPr>
          <w:rFonts w:ascii="Times New Roman" w:hAnsi="Times New Roman"/>
          <w:sz w:val="28"/>
          <w:szCs w:val="28"/>
        </w:rPr>
        <w:t>(1</w:t>
      </w:r>
      <w:r w:rsidRPr="00CA3105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>).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3 Композиция сочинения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3.1. цельность, логичность и соразмерность композиции </w:t>
      </w:r>
      <w:r>
        <w:rPr>
          <w:rFonts w:ascii="Times New Roman" w:hAnsi="Times New Roman"/>
          <w:sz w:val="28"/>
          <w:szCs w:val="28"/>
        </w:rPr>
        <w:t>(1</w:t>
      </w:r>
      <w:r w:rsidRPr="00CA3105">
        <w:rPr>
          <w:rFonts w:ascii="Times New Roman" w:hAnsi="Times New Roman"/>
          <w:sz w:val="28"/>
          <w:szCs w:val="28"/>
        </w:rPr>
        <w:t>– 5</w:t>
      </w:r>
      <w:r>
        <w:rPr>
          <w:rFonts w:ascii="Times New Roman" w:hAnsi="Times New Roman"/>
          <w:sz w:val="28"/>
          <w:szCs w:val="28"/>
        </w:rPr>
        <w:t>).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3.2. соответствие композиции выбранному жанру </w:t>
      </w:r>
      <w:r>
        <w:rPr>
          <w:rFonts w:ascii="Times New Roman" w:hAnsi="Times New Roman"/>
          <w:sz w:val="28"/>
          <w:szCs w:val="28"/>
        </w:rPr>
        <w:t>(1</w:t>
      </w:r>
      <w:r w:rsidRPr="00CA3105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>).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3.3. соответствие композиции содержанию </w:t>
      </w:r>
      <w:r>
        <w:rPr>
          <w:rFonts w:ascii="Times New Roman" w:hAnsi="Times New Roman"/>
          <w:sz w:val="28"/>
          <w:szCs w:val="28"/>
        </w:rPr>
        <w:t>(1</w:t>
      </w:r>
      <w:r w:rsidRPr="00CA3105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>).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3.4. оригинальность композиции </w:t>
      </w:r>
      <w:r>
        <w:rPr>
          <w:rFonts w:ascii="Times New Roman" w:hAnsi="Times New Roman"/>
          <w:sz w:val="28"/>
          <w:szCs w:val="28"/>
        </w:rPr>
        <w:t>(1</w:t>
      </w:r>
      <w:r w:rsidRPr="00CA3105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>).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4 Авторское восприятие тематики и проблематики сочинения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4.1. заинтересованность автора в рассматриваемых вопросах и проблемах </w:t>
      </w:r>
      <w:r>
        <w:rPr>
          <w:rFonts w:ascii="Times New Roman" w:hAnsi="Times New Roman"/>
          <w:sz w:val="28"/>
          <w:szCs w:val="28"/>
        </w:rPr>
        <w:t>(1</w:t>
      </w:r>
      <w:r w:rsidRPr="00CA3105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>).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 4.2. соотнесенность содержания работы с личностным интеллектуальным и эмоционально-эстетическим опытом </w:t>
      </w:r>
      <w:r>
        <w:rPr>
          <w:rFonts w:ascii="Times New Roman" w:hAnsi="Times New Roman"/>
          <w:sz w:val="28"/>
          <w:szCs w:val="28"/>
        </w:rPr>
        <w:t>(1</w:t>
      </w:r>
      <w:r w:rsidRPr="00CA3105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>).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 4.3. воплощение в работе собственной читательской и человеческой позиции </w:t>
      </w:r>
      <w:r>
        <w:rPr>
          <w:rFonts w:ascii="Times New Roman" w:hAnsi="Times New Roman"/>
          <w:sz w:val="28"/>
          <w:szCs w:val="28"/>
        </w:rPr>
        <w:t>(1</w:t>
      </w:r>
      <w:r w:rsidRPr="00CA3105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>).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5 Художественность сочинения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5.1. богатство лексики </w:t>
      </w:r>
      <w:r>
        <w:rPr>
          <w:rFonts w:ascii="Times New Roman" w:hAnsi="Times New Roman"/>
          <w:sz w:val="28"/>
          <w:szCs w:val="28"/>
        </w:rPr>
        <w:t>(1</w:t>
      </w:r>
      <w:r w:rsidRPr="00CA3105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>).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5.2. разнообразие синтаксических конструкций </w:t>
      </w:r>
      <w:r>
        <w:rPr>
          <w:rFonts w:ascii="Times New Roman" w:hAnsi="Times New Roman"/>
          <w:sz w:val="28"/>
          <w:szCs w:val="28"/>
        </w:rPr>
        <w:t>(1</w:t>
      </w:r>
      <w:r w:rsidRPr="00CA3105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>).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105">
        <w:rPr>
          <w:rFonts w:ascii="Times New Roman" w:hAnsi="Times New Roman"/>
          <w:sz w:val="28"/>
          <w:szCs w:val="28"/>
        </w:rPr>
        <w:t xml:space="preserve">5.3. использование тропов (эпитет, сравнение, метафора, олицетворение, аллегория, гипербола и др.) и стилистических фигур (антитеза, риторический вопрос, риторическое обращение, риторическое определение и др.) </w:t>
      </w:r>
      <w:r>
        <w:rPr>
          <w:rFonts w:ascii="Times New Roman" w:hAnsi="Times New Roman"/>
          <w:sz w:val="28"/>
          <w:szCs w:val="28"/>
        </w:rPr>
        <w:t>(1</w:t>
      </w:r>
      <w:r w:rsidRPr="00CA3105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>).</w:t>
      </w:r>
      <w:r w:rsidRPr="00CA310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5.4. использование афоризмов, цитат, пословиц </w:t>
      </w:r>
      <w:r>
        <w:rPr>
          <w:rFonts w:ascii="Times New Roman" w:hAnsi="Times New Roman"/>
          <w:sz w:val="28"/>
          <w:szCs w:val="28"/>
        </w:rPr>
        <w:t>(1</w:t>
      </w:r>
      <w:r w:rsidRPr="00CA3105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>).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5.5. наличие оригинальных образов </w:t>
      </w:r>
      <w:r>
        <w:rPr>
          <w:rFonts w:ascii="Times New Roman" w:hAnsi="Times New Roman"/>
          <w:sz w:val="28"/>
          <w:szCs w:val="28"/>
        </w:rPr>
        <w:t>(1</w:t>
      </w:r>
      <w:r w:rsidRPr="00CA3105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>).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lastRenderedPageBreak/>
        <w:t xml:space="preserve">5.6. грамотность (наличие/отсутствие орфографических, пунктуационных, грамматических ошибок) </w:t>
      </w:r>
      <w:r>
        <w:rPr>
          <w:rFonts w:ascii="Times New Roman" w:hAnsi="Times New Roman"/>
          <w:sz w:val="28"/>
          <w:szCs w:val="28"/>
        </w:rPr>
        <w:t>(1</w:t>
      </w:r>
      <w:r w:rsidRPr="00CA3105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>).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 Максимальный балл 100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 6 Общее читательское восприятие текста сочинения </w:t>
      </w:r>
    </w:p>
    <w:p w:rsidR="000D17F5" w:rsidRDefault="000D17F5" w:rsidP="000D1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Дополнительный (вариативный) критерий. Выставляется на федеральном этапе Конкурса. </w:t>
      </w:r>
      <w:r>
        <w:rPr>
          <w:rFonts w:ascii="Times New Roman" w:hAnsi="Times New Roman"/>
          <w:sz w:val="28"/>
          <w:szCs w:val="28"/>
        </w:rPr>
        <w:t>(1</w:t>
      </w:r>
      <w:r w:rsidRPr="00CA3105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>).</w:t>
      </w:r>
      <w:r w:rsidRPr="00CA3105">
        <w:rPr>
          <w:rFonts w:ascii="Times New Roman" w:hAnsi="Times New Roman"/>
          <w:sz w:val="28"/>
          <w:szCs w:val="28"/>
        </w:rPr>
        <w:t xml:space="preserve"> </w:t>
      </w:r>
    </w:p>
    <w:p w:rsidR="00DC3618" w:rsidRDefault="00DC3618"/>
    <w:sectPr w:rsidR="00DC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7F5"/>
    <w:rsid w:val="000D17F5"/>
    <w:rsid w:val="00DC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2015-08-26T04:28:00Z</dcterms:created>
  <dcterms:modified xsi:type="dcterms:W3CDTF">2015-08-26T04:30:00Z</dcterms:modified>
</cp:coreProperties>
</file>