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numPr>
          <w:ilvl w:val="0"/>
          <w:numId w:val="0"/>
        </w:numPr>
        <w:ind w:left="720" w:hanging="0"/>
        <w:rPr>
          <w:b/>
          <w:b/>
          <w:bCs/>
        </w:rPr>
      </w:pPr>
      <w:r>
        <w:rPr>
          <w:b/>
          <w:bCs/>
          <w:lang w:val="ru-RU"/>
        </w:rPr>
        <w:t xml:space="preserve">Кроссворд  </w:t>
      </w:r>
      <w:r>
        <w:rPr>
          <w:b/>
          <w:bCs/>
          <w:lang w:val="ru-RU"/>
        </w:rPr>
        <w:t>для 4 класса</w:t>
      </w:r>
      <w:r>
        <w:rPr>
          <w:b/>
          <w:bCs/>
          <w:lang w:val="ru-RU"/>
        </w:rPr>
        <w:t xml:space="preserve">  </w:t>
      </w:r>
      <w:r>
        <w:rPr>
          <w:b/>
          <w:bCs/>
          <w:lang w:val="ru-RU"/>
        </w:rPr>
        <w:t>на тему: «Великие русские композиторы»</w:t>
      </w:r>
    </w:p>
    <w:tbl>
      <w:tblPr>
        <w:tblStyle w:val=""/>
        <w:tblW w:w="7250" w:type="dxa"/>
        <w:jc w:val="left"/>
        <w:tblInd w:w="725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top w:w="0" w:type="dxa"/>
          <w:left w:w="0" w:type="dxa"/>
          <w:bottom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</w:tblGrid>
      <w:tr>
        <w:trPr>
          <w:trHeight w:val="360" w:hRule="exact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left"/>
              <w:rPr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360" w:hRule="exact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left"/>
              <w:rPr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360" w:hRule="exact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360" w:hRule="exact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left"/>
              <w:rPr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left"/>
              <w:rPr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360" w:hRule="exact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left"/>
              <w:rPr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360" w:hRule="exact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left"/>
              <w:rPr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360" w:hRule="exact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left"/>
              <w:rPr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360" w:hRule="exact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left"/>
              <w:rPr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360" w:hRule="exact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left"/>
              <w:rPr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360" w:hRule="exact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left"/>
              <w:rPr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360" w:hRule="exact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360" w:hRule="exact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left"/>
              <w:rPr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360" w:hRule="exact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360" w:hRule="exact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360" w:hRule="exact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360" w:hRule="exact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left"/>
              <w:rPr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360" w:hRule="exact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360" w:hRule="exact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360" w:hRule="exact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360" w:hRule="exact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  <w:insideH w:val="single" w:sz="4" w:space="0" w:color="888888"/>
              <w:insideV w:val="single" w:sz="4" w:space="0" w:color="888888"/>
            </w:tcBorders>
            <w:shd w:fill="BBBBBB"/>
            <w:tcMar>
              <w:left w:w="0" w:type="dxa"/>
            </w:tcMar>
            <w:vAlign w:val="center"/>
          </w:tcPr>
          <w:p>
            <w:pPr>
              <w:pStyle w:val="Style15"/>
              <w:spacing w:before="0" w:after="120"/>
              <w:jc w:val="center"/>
              <w:rPr/>
            </w:pPr>
            <w:r>
              <w:rPr/>
            </w:r>
          </w:p>
        </w:tc>
      </w:tr>
    </w:tbl>
    <w:p>
      <w:pPr>
        <w:pStyle w:val="Style15"/>
        <w:jc w:val="left"/>
        <w:rPr/>
      </w:pPr>
      <w:r>
        <w:rPr/>
      </w:r>
    </w:p>
    <w:p>
      <w:pPr>
        <w:pStyle w:val="Style15"/>
        <w:jc w:val="both"/>
        <w:rPr/>
      </w:pPr>
      <w:r>
        <w:rPr>
          <w:lang w:val="ru-RU"/>
        </w:rPr>
        <w:t>Вопросы: 1.</w:t>
      </w:r>
      <w:r>
        <w:rPr>
          <w:rFonts w:ascii="Times New Roman" w:hAnsi="Times New Roman"/>
          <w:b w:val="false"/>
          <w:bCs w:val="false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lang w:val="ru-RU"/>
        </w:rPr>
        <w:t>Великий русский композитор, яркая романтичная и неповторимая музыка кот</w:t>
      </w:r>
      <w:r>
        <w:rPr>
          <w:rFonts w:ascii="Times New Roman" w:hAnsi="Times New Roman"/>
          <w:b w:val="false"/>
          <w:bCs w:val="false"/>
          <w:lang w:val="ru-RU"/>
        </w:rPr>
        <w:t>о</w:t>
      </w:r>
      <w:r>
        <w:rPr>
          <w:rFonts w:ascii="Times New Roman" w:hAnsi="Times New Roman"/>
          <w:b w:val="false"/>
          <w:bCs w:val="false"/>
          <w:lang w:val="ru-RU"/>
        </w:rPr>
        <w:t>рого наполнена истинным романтизмом. В</w:t>
      </w:r>
      <w:r>
        <w:rPr>
          <w:rFonts w:cs="Times New Roman" w:ascii="Times New Roman" w:hAnsi="Times New Roman"/>
          <w:b w:val="false"/>
          <w:bCs w:val="false"/>
          <w:sz w:val="24"/>
          <w:szCs w:val="32"/>
        </w:rPr>
        <w:t xml:space="preserve">ошёл в историю русского и мирового оперного искусства. </w:t>
      </w:r>
      <w:r>
        <w:rPr>
          <w:rFonts w:cs="Times New Roman" w:ascii="Times New Roman" w:hAnsi="Times New Roman"/>
          <w:b w:val="false"/>
          <w:bCs w:val="false"/>
          <w:sz w:val="24"/>
          <w:szCs w:val="32"/>
          <w:lang w:val="ru-RU"/>
        </w:rPr>
        <w:t xml:space="preserve">Автор таких известных произведений, как </w:t>
      </w:r>
      <w:r>
        <w:rPr>
          <w:rFonts w:cs="Times New Roman" w:ascii="Times New Roman" w:hAnsi="Times New Roman"/>
          <w:b w:val="false"/>
          <w:bCs w:val="false"/>
          <w:sz w:val="24"/>
          <w:szCs w:val="32"/>
        </w:rPr>
        <w:t>"Лебединое озеро", “</w:t>
      </w:r>
      <w:r>
        <w:rPr>
          <w:rFonts w:cs="Times New Roman" w:ascii="Times New Roman" w:hAnsi="Times New Roman"/>
          <w:b w:val="false"/>
          <w:bCs w:val="false"/>
          <w:sz w:val="24"/>
          <w:szCs w:val="32"/>
          <w:lang w:val="ru-RU"/>
        </w:rPr>
        <w:t xml:space="preserve">Пиковая дама», «Щелкунчик и т. д.  2. Композитор, автор 7 симфоний, 1-я – «классическая» </w:t>
      </w:r>
      <w:r>
        <w:rPr>
          <w:rFonts w:cs="Times New Roman" w:ascii="Times New Roman" w:hAnsi="Times New Roman"/>
          <w:b w:val="false"/>
          <w:bCs w:val="false"/>
          <w:sz w:val="24"/>
          <w:szCs w:val="32"/>
          <w:lang w:val="ru-RU"/>
        </w:rPr>
        <w:t xml:space="preserve">3. </w:t>
      </w:r>
      <w:r>
        <w:rPr>
          <w:rFonts w:cs="Times New Roman" w:ascii="Times New Roman" w:hAnsi="Times New Roman"/>
          <w:b w:val="false"/>
          <w:bCs w:val="false"/>
          <w:sz w:val="24"/>
          <w:szCs w:val="32"/>
          <w:lang w:val="ru-RU"/>
        </w:rPr>
        <w:t>Р</w:t>
      </w:r>
      <w:r>
        <w:rPr>
          <w:rFonts w:cs="Times New Roman" w:ascii="Times New Roman" w:hAnsi="Times New Roman"/>
          <w:b w:val="false"/>
          <w:bCs w:val="false"/>
          <w:sz w:val="24"/>
          <w:szCs w:val="32"/>
          <w:lang w:val="ru-RU"/>
        </w:rPr>
        <w:t>усский композитор, член «Могучей кучки».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</w:rPr>
        <w:t xml:space="preserve">н является автором знаменитых опер мирового масштаба на темы русской истории, славянской мифологии, а также и на другие национальные темы, в том числе оперы «Борис Годунов», симфонической поэмы «Ночь на Лысой горе» и цикла для фортепиано «Картинки с выставки». </w:t>
      </w:r>
      <w:r>
        <w:rPr>
          <w:rFonts w:ascii="Times New Roman" w:hAnsi="Times New Roman"/>
          <w:lang w:val="ru-RU"/>
        </w:rPr>
        <w:t xml:space="preserve">4. Советский армянский композитор. </w:t>
      </w:r>
      <w:r>
        <w:rPr>
          <w:rFonts w:cs="Times New Roman" w:ascii="Times New Roman" w:hAnsi="Times New Roman"/>
          <w:sz w:val="24"/>
          <w:szCs w:val="32"/>
          <w:lang w:val="ru-RU"/>
        </w:rPr>
        <w:t xml:space="preserve">В золотой фонд музыкального искусства вошли его балеты «Гаяне», «Спартак» </w:t>
      </w:r>
      <w:r>
        <w:rPr>
          <w:rFonts w:cs="Times New Roman" w:ascii="Times New Roman" w:hAnsi="Times New Roman"/>
          <w:sz w:val="24"/>
          <w:szCs w:val="32"/>
          <w:lang w:val="ru-RU"/>
        </w:rPr>
        <w:t xml:space="preserve">5. Русский композитор, пианист, автор большого количества фортепианных произведений, ученик Зверева, Танеева, Аренского, Зилоти </w:t>
      </w:r>
      <w:r>
        <w:rPr>
          <w:rFonts w:cs="Times New Roman" w:ascii="Times New Roman" w:hAnsi="Times New Roman"/>
          <w:sz w:val="24"/>
          <w:szCs w:val="32"/>
          <w:lang w:val="ru-RU"/>
        </w:rPr>
        <w:t xml:space="preserve">6. Гениальный русский композитор, родоначальник русской классической музыки. Одно из знаменитых произведений композитора - «Арагонская охота» 7. Данного великого русского композитора  называют «композитором века». Одно из самых гневных антифашистских произведений композитора – «Седьмая симфония» 8. </w:t>
      </w:r>
      <w:r>
        <w:rPr>
          <w:rFonts w:cs="Times New Roman" w:ascii="Times New Roman" w:hAnsi="Times New Roman"/>
          <w:sz w:val="24"/>
          <w:szCs w:val="32"/>
          <w:lang w:val="ru-RU"/>
        </w:rPr>
        <w:t>Р</w:t>
      </w:r>
      <w:r>
        <w:rPr>
          <w:rFonts w:cs="Times New Roman" w:ascii="Times New Roman" w:hAnsi="Times New Roman"/>
          <w:sz w:val="24"/>
          <w:szCs w:val="32"/>
          <w:lang w:val="ru-RU"/>
        </w:rPr>
        <w:t xml:space="preserve">усский </w:t>
      </w:r>
      <w:r>
        <w:rPr>
          <w:rFonts w:cs="Times New Roman" w:ascii="Times New Roman" w:hAnsi="Times New Roman"/>
          <w:sz w:val="24"/>
          <w:szCs w:val="32"/>
          <w:lang w:val="ru-RU"/>
        </w:rPr>
        <w:t>композитор,</w:t>
      </w:r>
      <w:r>
        <w:rPr>
          <w:rFonts w:cs="Times New Roman" w:ascii="Times New Roman" w:hAnsi="Times New Roman"/>
          <w:sz w:val="24"/>
          <w:szCs w:val="32"/>
          <w:lang w:val="ru-RU"/>
        </w:rPr>
        <w:t xml:space="preserve"> чьё творчество оказало существенное влияние на развитие русского музыкального искусства XIX века. </w:t>
      </w:r>
      <w:r>
        <w:rPr>
          <w:rFonts w:cs="Times New Roman" w:ascii="Times New Roman" w:hAnsi="Times New Roman"/>
          <w:sz w:val="24"/>
          <w:szCs w:val="32"/>
          <w:lang w:val="ru-RU"/>
        </w:rPr>
        <w:t>С</w:t>
      </w:r>
      <w:r>
        <w:rPr>
          <w:rFonts w:cs="Times New Roman" w:ascii="Times New Roman" w:hAnsi="Times New Roman"/>
          <w:sz w:val="24"/>
          <w:szCs w:val="32"/>
          <w:lang w:val="ru-RU"/>
        </w:rPr>
        <w:t>читается основоположником реалистического направления в русской музыке, последователями которого явились многие композиторы последующих поколений. Автор</w:t>
      </w:r>
      <w:r>
        <w:rPr>
          <w:rFonts w:cs="Times New Roman" w:ascii="Times New Roman" w:hAnsi="Times New Roman"/>
          <w:sz w:val="24"/>
          <w:szCs w:val="32"/>
          <w:lang w:val="ru-RU"/>
        </w:rPr>
        <w:t xml:space="preserve"> такой знаменитого оперы, как «Русалка» 9. Русский композитор, дирижёр, участник «Могучей кучки». Одно из  знаменитых музыкальных произведений композитора – опера «Садко» 10. </w:t>
      </w:r>
      <w:r>
        <w:rPr>
          <w:rFonts w:cs="Times New Roman" w:ascii="Times New Roman" w:hAnsi="Times New Roman"/>
          <w:sz w:val="24"/>
          <w:szCs w:val="32"/>
          <w:u w:val="none"/>
          <w:lang w:val="ru-RU"/>
        </w:rPr>
        <w:t xml:space="preserve">Знаменитая опера Николая Андреевича Римского-Корсакова (1881) по одноимённой пьесе </w:t>
      </w:r>
      <w:r>
        <w:rPr>
          <w:rFonts w:cs="Times New Roman" w:ascii="Times New Roman" w:hAnsi="Times New Roman"/>
          <w:sz w:val="24"/>
          <w:szCs w:val="32"/>
          <w:u w:val="none"/>
          <w:lang w:val="ru-RU"/>
        </w:rPr>
        <w:t>Александра Островского.</w:t>
      </w:r>
      <w:r>
        <w:rPr>
          <w:rFonts w:cs="Times New Roman" w:ascii="Times New Roman" w:hAnsi="Times New Roman"/>
          <w:sz w:val="24"/>
          <w:szCs w:val="32"/>
          <w:u w:val="none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32"/>
          <w:u w:val="none"/>
          <w:lang w:val="ru-RU"/>
        </w:rPr>
        <w:t xml:space="preserve">11. Советский и российский композитор, пианист. Среди сочинений данного композитора - всемирно известные музыкальные иллюстрации к повести А. С.Пушкина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32"/>
          <w:u w:val="none"/>
          <w:lang w:val="ru-RU"/>
        </w:rPr>
        <w:t xml:space="preserve">«Метель» и сюита «Время, вперед!». 12. русский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32"/>
          <w:u w:val="none"/>
          <w:lang w:val="ru-RU"/>
        </w:rPr>
        <w:t>композитор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32"/>
          <w:u w:val="none"/>
          <w:lang w:val="ru-RU"/>
        </w:rPr>
        <w:t xml:space="preserve">, учёный—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32"/>
          <w:u w:val="none"/>
          <w:lang w:val="ru-RU"/>
        </w:rPr>
        <w:t xml:space="preserve">химик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32"/>
          <w:u w:val="none"/>
          <w:lang w:val="ru-RU"/>
        </w:rPr>
        <w:t xml:space="preserve">и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32"/>
          <w:u w:val="none"/>
          <w:lang w:val="ru-RU"/>
        </w:rPr>
        <w:t>медик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32"/>
          <w:u w:val="none"/>
          <w:lang w:val="ru-RU"/>
        </w:rPr>
        <w:t>. Участник «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32"/>
          <w:u w:val="none"/>
          <w:lang w:val="ru-RU"/>
        </w:rPr>
        <w:t>Могучей кучки» .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32"/>
          <w:u w:val="none"/>
          <w:lang w:val="ru-RU"/>
        </w:rPr>
        <w:t xml:space="preserve"> Основоположник русского эпического симфонизма.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32"/>
          <w:u w:val="none"/>
          <w:lang w:val="ru-RU"/>
        </w:rPr>
        <w:t xml:space="preserve">Автор оперы «Князь Игорь». </w:t>
      </w:r>
    </w:p>
    <w:p>
      <w:pPr>
        <w:pStyle w:val="Style15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32"/>
          <w:u w:val="none"/>
          <w:lang w:val="ru-RU"/>
        </w:rPr>
      </w:pPr>
      <w:r>
        <w:rPr/>
      </w:r>
    </w:p>
    <w:p>
      <w:pPr>
        <w:pStyle w:val="Style15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32"/>
          <w:u w:val="none"/>
          <w:lang w:val="ru-RU"/>
        </w:rPr>
        <w:t>О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32"/>
          <w:u w:val="none"/>
          <w:lang w:val="ru-RU"/>
        </w:rPr>
        <w:t xml:space="preserve">тветы: </w:t>
      </w:r>
    </w:p>
    <w:p>
      <w:pPr>
        <w:pStyle w:val="Style15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32"/>
          <w:lang w:val="ru-RU"/>
        </w:rPr>
      </w:pPr>
      <w:r>
        <w:rPr/>
      </w:r>
    </w:p>
    <w:tbl>
      <w:tblPr>
        <w:tblStyle w:val=""/>
        <w:tblW w:w="478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390"/>
        <w:gridCol w:w="2389"/>
      </w:tblGrid>
      <w:tr>
        <w:trPr/>
        <w:tc>
          <w:tcPr>
            <w:tcW w:w="2390" w:type="dxa"/>
            <w:tcBorders/>
            <w:shd w:fill="auto" w:val="clear"/>
          </w:tcPr>
          <w:p>
            <w:pPr>
              <w:pStyle w:val="Style15"/>
              <w:spacing w:before="0" w:after="120"/>
              <w:jc w:val="left"/>
              <w:rPr/>
            </w:pPr>
            <w:r>
              <w:rPr/>
              <w:t>По горизонтали:</w:t>
            </w:r>
          </w:p>
        </w:tc>
        <w:tc>
          <w:tcPr>
            <w:tcW w:w="2389" w:type="dxa"/>
            <w:tcBorders/>
            <w:shd w:fill="auto" w:val="clear"/>
          </w:tcPr>
          <w:p>
            <w:pPr>
              <w:pStyle w:val="Style15"/>
              <w:spacing w:before="0" w:after="120"/>
              <w:jc w:val="left"/>
              <w:rPr/>
            </w:pPr>
            <w:r>
              <w:rPr/>
              <w:t>По вертикали:</w:t>
            </w:r>
          </w:p>
        </w:tc>
      </w:tr>
      <w:tr>
        <w:trPr/>
        <w:tc>
          <w:tcPr>
            <w:tcW w:w="2390" w:type="dxa"/>
            <w:tcBorders/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 xml:space="preserve">1. </w:t>
            </w:r>
            <w:r>
              <w:rPr>
                <w:lang w:val="ru-RU"/>
              </w:rPr>
              <w:t>Ч</w:t>
            </w:r>
            <w:r>
              <w:rPr/>
              <w:t>айковский</w:t>
            </w:r>
          </w:p>
          <w:p>
            <w:pPr>
              <w:pStyle w:val="Style15"/>
              <w:jc w:val="left"/>
              <w:rPr/>
            </w:pPr>
            <w:r>
              <w:rPr/>
              <w:t xml:space="preserve">6. </w:t>
            </w:r>
            <w:r>
              <w:rPr>
                <w:lang w:val="ru-RU"/>
              </w:rPr>
              <w:t>Г</w:t>
            </w:r>
            <w:r>
              <w:rPr/>
              <w:t>линка</w:t>
            </w:r>
          </w:p>
          <w:p>
            <w:pPr>
              <w:pStyle w:val="Style15"/>
              <w:jc w:val="left"/>
              <w:rPr/>
            </w:pPr>
            <w:r>
              <w:rPr/>
              <w:t xml:space="preserve">8. </w:t>
            </w:r>
            <w:r>
              <w:rPr>
                <w:lang w:val="ru-RU"/>
              </w:rPr>
              <w:t>Д</w:t>
            </w:r>
            <w:r>
              <w:rPr/>
              <w:t>аргомыжский</w:t>
            </w:r>
          </w:p>
          <w:p>
            <w:pPr>
              <w:pStyle w:val="Style15"/>
              <w:jc w:val="left"/>
              <w:rPr/>
            </w:pPr>
            <w:r>
              <w:rPr/>
              <w:t xml:space="preserve">11. </w:t>
            </w:r>
            <w:r>
              <w:rPr>
                <w:lang w:val="ru-RU"/>
              </w:rPr>
              <w:t>С</w:t>
            </w:r>
            <w:r>
              <w:rPr/>
              <w:t>виридов</w:t>
            </w:r>
          </w:p>
          <w:p>
            <w:pPr>
              <w:pStyle w:val="Style15"/>
              <w:spacing w:before="0" w:after="120"/>
              <w:jc w:val="left"/>
              <w:rPr/>
            </w:pPr>
            <w:r>
              <w:rPr/>
              <w:t xml:space="preserve">12. </w:t>
            </w:r>
            <w:r>
              <w:rPr>
                <w:lang w:val="ru-RU"/>
              </w:rPr>
              <w:t>Б</w:t>
            </w:r>
            <w:r>
              <w:rPr/>
              <w:t>ородин</w:t>
            </w:r>
          </w:p>
        </w:tc>
        <w:tc>
          <w:tcPr>
            <w:tcW w:w="2389" w:type="dxa"/>
            <w:tcBorders/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 xml:space="preserve">2. </w:t>
            </w:r>
            <w:r>
              <w:rPr>
                <w:lang w:val="ru-RU"/>
              </w:rPr>
              <w:t>П</w:t>
            </w:r>
            <w:r>
              <w:rPr/>
              <w:t>рокофьев</w:t>
            </w:r>
          </w:p>
          <w:p>
            <w:pPr>
              <w:pStyle w:val="Style15"/>
              <w:jc w:val="left"/>
              <w:rPr/>
            </w:pPr>
            <w:r>
              <w:rPr/>
              <w:t xml:space="preserve">3. </w:t>
            </w:r>
            <w:r>
              <w:rPr>
                <w:lang w:val="ru-RU"/>
              </w:rPr>
              <w:t>М</w:t>
            </w:r>
            <w:r>
              <w:rPr/>
              <w:t>усоргский</w:t>
            </w:r>
          </w:p>
          <w:p>
            <w:pPr>
              <w:pStyle w:val="Style15"/>
              <w:jc w:val="left"/>
              <w:rPr/>
            </w:pPr>
            <w:r>
              <w:rPr/>
              <w:t xml:space="preserve">4. </w:t>
            </w:r>
            <w:r>
              <w:rPr>
                <w:lang w:val="ru-RU"/>
              </w:rPr>
              <w:t>Х</w:t>
            </w:r>
            <w:r>
              <w:rPr/>
              <w:t>ачатурян</w:t>
            </w:r>
          </w:p>
          <w:p>
            <w:pPr>
              <w:pStyle w:val="Style15"/>
              <w:jc w:val="left"/>
              <w:rPr/>
            </w:pPr>
            <w:r>
              <w:rPr/>
              <w:t xml:space="preserve">5. </w:t>
            </w:r>
            <w:r>
              <w:rPr>
                <w:lang w:val="ru-RU"/>
              </w:rPr>
              <w:t>Р</w:t>
            </w:r>
            <w:r>
              <w:rPr/>
              <w:t>ахманинов</w:t>
            </w:r>
          </w:p>
          <w:p>
            <w:pPr>
              <w:pStyle w:val="Style15"/>
              <w:jc w:val="left"/>
              <w:rPr/>
            </w:pPr>
            <w:r>
              <w:rPr/>
              <w:t xml:space="preserve">7. </w:t>
            </w:r>
            <w:r>
              <w:rPr>
                <w:lang w:val="ru-RU"/>
              </w:rPr>
              <w:t>Ш</w:t>
            </w:r>
            <w:r>
              <w:rPr/>
              <w:t>остакович</w:t>
            </w:r>
          </w:p>
          <w:p>
            <w:pPr>
              <w:pStyle w:val="Style15"/>
              <w:jc w:val="left"/>
              <w:rPr/>
            </w:pPr>
            <w:r>
              <w:rPr/>
              <w:t xml:space="preserve">9. </w:t>
            </w:r>
            <w:r>
              <w:rPr>
                <w:lang w:val="ru-RU"/>
              </w:rPr>
              <w:t>Р</w:t>
            </w:r>
            <w:r>
              <w:rPr/>
              <w:t>имский-</w:t>
            </w:r>
            <w:r>
              <w:rPr>
                <w:lang w:val="ru-RU"/>
              </w:rPr>
              <w:t>К</w:t>
            </w:r>
            <w:r>
              <w:rPr/>
              <w:t>орсаков</w:t>
            </w:r>
          </w:p>
          <w:p>
            <w:pPr>
              <w:pStyle w:val="Style15"/>
              <w:spacing w:before="0" w:after="120"/>
              <w:jc w:val="left"/>
              <w:rPr/>
            </w:pPr>
            <w:r>
              <w:rPr/>
              <w:t>10. снегурочка</w:t>
            </w:r>
          </w:p>
        </w:tc>
      </w:tr>
    </w:tbl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embedSystemFonts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rsid w:val="000d33d5"/>
    <w:pPr>
      <w:widowControl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sz w:val="24"/>
      <w:szCs w:val="24"/>
      <w:lang w:val="en-US" w:eastAsia="en-US" w:bidi="ar-SA"/>
    </w:rPr>
  </w:style>
  <w:style w:type="paragraph" w:styleId="1">
    <w:name w:val="Heading 1"/>
    <w:basedOn w:val="Normal"/>
    <w:next w:val="Normal"/>
    <w:link w:val="Heading1Char"/>
    <w:uiPriority w:val="9"/>
    <w:qFormat/>
    <w:rsid w:val="00e315a3"/>
    <w:pPr>
      <w:keepNext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Normal"/>
    <w:next w:val="Normal"/>
    <w:link w:val="Heading2Char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e315a3"/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e315a3"/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BodyTextChar" w:customStyle="1">
    <w:name w:val="Body Text Char"/>
    <w:basedOn w:val="DefaultParagraphFont"/>
    <w:link w:val="BodyText"/>
    <w:qFormat/>
    <w:rsid w:val="00bc48d5"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link w:val="BodyTextChar"/>
    <w:rsid w:val="00bc48d5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Bullet">
    <w:name w:val="List Bullet"/>
    <w:basedOn w:val="Normal"/>
    <w:qFormat/>
    <w:rsid w:val="00784d58"/>
    <w:pPr>
      <w:spacing w:before="0" w:after="200"/>
      <w:contextualSpacing/>
    </w:pPr>
    <w:rPr/>
  </w:style>
  <w:style w:type="paragraph" w:styleId="ListNumber">
    <w:name w:val="List Number"/>
    <w:basedOn w:val="Normal"/>
    <w:qFormat/>
    <w:rsid w:val="00784d58"/>
    <w:pPr>
      <w:spacing w:before="0" w:after="200"/>
      <w:contextualSpacing/>
    </w:pPr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semiHidden/>
    <w:unhideWhenUsed/>
    <w:qFormat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1">
    <w:name w:val="Colorful Grid Accent 1"/>
    <w:basedOn w:val="TableNormal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LibreOffice/5.2.2.2$Windows_X86_64 LibreOffice_project/8f96e87c890bf8fa77463cd4b640a2312823f3ad</Application>
  <Pages>2</Pages>
  <Words>303</Words>
  <Characters>2044</Characters>
  <CharactersWithSpaces>2328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2017-01-11T11:13:37Z</dcterms:created>
  <dc:creator>http://cross.highcat.org</dc:creator>
  <dc:description>Examples</dc:description>
  <dc:language>ru-RU</dc:language>
  <cp:lastModifiedBy/>
  <dcterms:modified xsi:type="dcterms:W3CDTF">2017-01-11T17:36:42Z</dcterms:modified>
  <cp:revision>2</cp:revision>
  <dc:subject/>
  <dc:title>Crossword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category">
    <vt:lpwstr>Examples</vt:lpwstr>
  </property>
</Properties>
</file>